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F00" w:rsidRPr="00B4267D" w:rsidRDefault="00E77F00" w:rsidP="00E77F00">
      <w:pPr>
        <w:pBdr>
          <w:bottom w:val="single" w:sz="6" w:space="0" w:color="AAAAAA"/>
        </w:pBdr>
        <w:spacing w:after="24" w:line="288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B4267D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Религиозная идентичность</w:t>
      </w:r>
    </w:p>
    <w:p w:rsidR="00E77F00" w:rsidRPr="00B4267D" w:rsidRDefault="00E77F00" w:rsidP="00DD51EE">
      <w:pPr>
        <w:shd w:val="clear" w:color="auto" w:fill="FFFFFF"/>
        <w:spacing w:before="96" w:after="120" w:line="28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B426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Религиозная идентичность</w:t>
      </w:r>
      <w:r w:rsidRPr="00B4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форма коллективного и индивидуального самосознания, построенная на осознании своей принадлежности к определенной религии и формирующая представления о себе и мире посредством соответствующих религиозных догм. Она «представляет собой фиксирование тождественности субъекта в смысле приобретения посредством религии собственного экзистенциального опыта при субъективном осознании своей принадлежности к тому или иному религиозному сообществу».</w:t>
      </w:r>
      <w:hyperlink r:id="rId6" w:anchor="cite_note-1" w:history="1">
        <w:r w:rsidRPr="00B4267D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  <w:vertAlign w:val="superscript"/>
            <w:lang w:eastAsia="ru-RU"/>
          </w:rPr>
          <w:t>[1]</w:t>
        </w:r>
      </w:hyperlink>
      <w:r w:rsidRPr="00B4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Религиозная </w:t>
      </w:r>
      <w:hyperlink r:id="rId7" w:tooltip="Идентичность" w:history="1">
        <w:r w:rsidRPr="00B4267D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  <w:lang w:eastAsia="ru-RU"/>
          </w:rPr>
          <w:t>идентичность</w:t>
        </w:r>
      </w:hyperlink>
      <w:r w:rsidRPr="00B4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является одной из первых форм </w:t>
      </w:r>
      <w:hyperlink r:id="rId8" w:tooltip="Самосознание" w:history="1">
        <w:r w:rsidRPr="00B4267D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  <w:lang w:eastAsia="ru-RU"/>
          </w:rPr>
          <w:t>самосознания</w:t>
        </w:r>
      </w:hyperlink>
      <w:r w:rsidRPr="00B4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человека и потому находится у истоков формирования других видов идентичностей.</w:t>
      </w:r>
    </w:p>
    <w:p w:rsidR="00E77F00" w:rsidRPr="00B4267D" w:rsidRDefault="00E77F00" w:rsidP="00E77F00">
      <w:pPr>
        <w:pBdr>
          <w:bottom w:val="single" w:sz="6" w:space="2" w:color="AAAAAA"/>
        </w:pBdr>
        <w:shd w:val="clear" w:color="auto" w:fill="FFFFFF"/>
        <w:spacing w:after="144" w:line="288" w:lineRule="atLeast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Дискуссии о религиозной идентичности</w:t>
      </w:r>
    </w:p>
    <w:p w:rsidR="00E77F00" w:rsidRPr="00B4267D" w:rsidRDefault="00E77F00" w:rsidP="00E77F00">
      <w:pPr>
        <w:shd w:val="clear" w:color="auto" w:fill="FFFFFF"/>
        <w:spacing w:before="96" w:after="120" w:line="28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научной литературе отмечается, что понятие религиозной идентичности в последнее время </w:t>
      </w:r>
      <w:proofErr w:type="gramStart"/>
      <w:r w:rsidRPr="00B4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используется</w:t>
      </w:r>
      <w:proofErr w:type="gramEnd"/>
      <w:r w:rsidRPr="00B4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размыто и пространно. Карло </w:t>
      </w:r>
      <w:proofErr w:type="spellStart"/>
      <w:r w:rsidRPr="00B4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Кардиа</w:t>
      </w:r>
      <w:proofErr w:type="spellEnd"/>
      <w:r w:rsidRPr="00B4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B4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ограничивается</w:t>
      </w:r>
      <w:proofErr w:type="gramEnd"/>
      <w:r w:rsidRPr="00B4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понимаем идентичности как сохранением </w:t>
      </w:r>
      <w:hyperlink r:id="rId9" w:tooltip="Традиция" w:history="1">
        <w:r w:rsidRPr="00B4267D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  <w:lang w:eastAsia="ru-RU"/>
          </w:rPr>
          <w:t>традиций</w:t>
        </w:r>
      </w:hyperlink>
      <w:r w:rsidRPr="00B4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использованием религиозной символики.</w:t>
      </w:r>
      <w:hyperlink r:id="rId10" w:anchor="cite_note-2" w:history="1">
        <w:r w:rsidRPr="00B4267D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  <w:vertAlign w:val="superscript"/>
            <w:lang w:eastAsia="ru-RU"/>
          </w:rPr>
          <w:t>[2]</w:t>
        </w:r>
      </w:hyperlink>
      <w:r w:rsidRPr="00B4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Некоторые авторы отождествляют с религиозной идентичностью сочетание религиозной и национальной принадлежности. В аналитических работах религиозная идентичность понимается как целостный феномен, включающий в себя индивидуальное и коллективное самосознание. Российские ученые выделяют такие виды религиозной идентичности:</w:t>
      </w:r>
    </w:p>
    <w:p w:rsidR="00E77F00" w:rsidRPr="00B4267D" w:rsidRDefault="00E77F00" w:rsidP="00E77F00">
      <w:pPr>
        <w:numPr>
          <w:ilvl w:val="0"/>
          <w:numId w:val="2"/>
        </w:numPr>
        <w:shd w:val="clear" w:color="auto" w:fill="FFFFFF"/>
        <w:spacing w:before="100" w:beforeAutospacing="1" w:after="24" w:line="288" w:lineRule="atLeast"/>
        <w:ind w:left="3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Православная идентичность</w:t>
      </w:r>
    </w:p>
    <w:p w:rsidR="00E77F00" w:rsidRPr="00B4267D" w:rsidRDefault="00E77F00" w:rsidP="00E77F00">
      <w:pPr>
        <w:numPr>
          <w:ilvl w:val="0"/>
          <w:numId w:val="2"/>
        </w:numPr>
        <w:shd w:val="clear" w:color="auto" w:fill="FFFFFF"/>
        <w:spacing w:before="100" w:beforeAutospacing="1" w:after="24" w:line="288" w:lineRule="atLeast"/>
        <w:ind w:left="3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Исламская идентичность</w:t>
      </w:r>
      <w:hyperlink r:id="rId11" w:anchor="cite_note-3" w:history="1">
        <w:r w:rsidRPr="00B4267D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  <w:vertAlign w:val="superscript"/>
            <w:lang w:eastAsia="ru-RU"/>
          </w:rPr>
          <w:t>[3]</w:t>
        </w:r>
      </w:hyperlink>
    </w:p>
    <w:p w:rsidR="00E77F00" w:rsidRPr="00B4267D" w:rsidRDefault="00E77F00" w:rsidP="00E77F00">
      <w:pPr>
        <w:numPr>
          <w:ilvl w:val="0"/>
          <w:numId w:val="2"/>
        </w:numPr>
        <w:shd w:val="clear" w:color="auto" w:fill="FFFFFF"/>
        <w:spacing w:before="100" w:beforeAutospacing="1" w:after="24" w:line="288" w:lineRule="atLeast"/>
        <w:ind w:left="3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Конфессиональная идентичность (католическая, протестантская)</w:t>
      </w:r>
    </w:p>
    <w:p w:rsidR="00E77F00" w:rsidRPr="00B4267D" w:rsidRDefault="00E77F00" w:rsidP="00E77F00">
      <w:pPr>
        <w:numPr>
          <w:ilvl w:val="0"/>
          <w:numId w:val="2"/>
        </w:numPr>
        <w:shd w:val="clear" w:color="auto" w:fill="FFFFFF"/>
        <w:spacing w:before="100" w:beforeAutospacing="1" w:after="24" w:line="288" w:lineRule="atLeast"/>
        <w:ind w:left="3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4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Этнорелигиозная</w:t>
      </w:r>
      <w:proofErr w:type="spellEnd"/>
      <w:r w:rsidRPr="00B4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идентичность</w:t>
      </w:r>
    </w:p>
    <w:p w:rsidR="00E77F00" w:rsidRPr="00B4267D" w:rsidRDefault="00E77F00" w:rsidP="00E77F00">
      <w:pPr>
        <w:numPr>
          <w:ilvl w:val="0"/>
          <w:numId w:val="2"/>
        </w:numPr>
        <w:shd w:val="clear" w:color="auto" w:fill="FFFFFF"/>
        <w:spacing w:before="100" w:beforeAutospacing="1" w:after="24" w:line="288" w:lineRule="atLeast"/>
        <w:ind w:left="3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Культурная религиозная идентичность.</w:t>
      </w:r>
    </w:p>
    <w:p w:rsidR="00E77F00" w:rsidRPr="00B4267D" w:rsidRDefault="00E77F00" w:rsidP="00E77F00">
      <w:pPr>
        <w:pBdr>
          <w:bottom w:val="single" w:sz="6" w:space="2" w:color="AAAAAA"/>
        </w:pBdr>
        <w:shd w:val="clear" w:color="auto" w:fill="FFFFFF"/>
        <w:spacing w:after="144" w:line="288" w:lineRule="atLeast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4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Религиозная идентичность и церковь</w:t>
      </w:r>
      <w:r w:rsidRPr="00B4267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[</w:t>
      </w:r>
      <w:proofErr w:type="gramEnd"/>
    </w:p>
    <w:p w:rsidR="00E77F00" w:rsidRPr="00B4267D" w:rsidRDefault="00E77F00" w:rsidP="00E77F00">
      <w:pPr>
        <w:shd w:val="clear" w:color="auto" w:fill="FFFFFF"/>
        <w:spacing w:before="96" w:after="120" w:line="28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Русская Православная Церковь уделяет большое внимание сохранению и формированию религиозной идентичности православного населения России. Тема идентичности многократно поднималась Патриархом Алексием II и </w:t>
      </w:r>
      <w:hyperlink r:id="rId12" w:tooltip="Патриарх Кирилл" w:history="1">
        <w:r w:rsidRPr="00B4267D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  <w:lang w:eastAsia="ru-RU"/>
          </w:rPr>
          <w:t>Патриархом Кириллом</w:t>
        </w:r>
      </w:hyperlink>
      <w:r w:rsidRPr="00B4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Исследователи обращают внимание на различия между религиозной самоидентификацией (культурной религиозностью) и вероисповеданием. Тема религиозной идентичности является также одной из значимых тех для двух последних руководителей Римско-католической церкви – Пап</w:t>
      </w:r>
      <w:proofErr w:type="gramStart"/>
      <w:r w:rsidRPr="00B4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 </w:t>
      </w:r>
      <w:hyperlink r:id="rId13" w:tooltip="Иоанн Павел II" w:history="1">
        <w:r w:rsidRPr="00B4267D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  <w:lang w:eastAsia="ru-RU"/>
          </w:rPr>
          <w:t>Иоа</w:t>
        </w:r>
        <w:proofErr w:type="gramEnd"/>
        <w:r w:rsidRPr="00B4267D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  <w:lang w:eastAsia="ru-RU"/>
          </w:rPr>
          <w:t>нна Павла II</w:t>
        </w:r>
      </w:hyperlink>
      <w:hyperlink r:id="rId14" w:anchor="cite_note-4" w:history="1">
        <w:r w:rsidRPr="00B4267D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  <w:vertAlign w:val="superscript"/>
            <w:lang w:eastAsia="ru-RU"/>
          </w:rPr>
          <w:t>[4]</w:t>
        </w:r>
      </w:hyperlink>
      <w:r w:rsidRPr="00B4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Бенедикта XVI.</w:t>
      </w:r>
    </w:p>
    <w:p w:rsidR="00E77F00" w:rsidRPr="00B4267D" w:rsidRDefault="00B4267D" w:rsidP="00E77F00">
      <w:pPr>
        <w:numPr>
          <w:ilvl w:val="0"/>
          <w:numId w:val="3"/>
        </w:numPr>
        <w:shd w:val="clear" w:color="auto" w:fill="FFFFFF"/>
        <w:spacing w:before="100" w:beforeAutospacing="1" w:after="24" w:line="360" w:lineRule="atLeast"/>
        <w:ind w:left="7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5" w:anchor="cite_ref-1" w:history="1">
        <w:r w:rsidR="00E77F00" w:rsidRPr="00B4267D">
          <w:rPr>
            <w:rFonts w:ascii="Times New Roman" w:eastAsia="Times New Roman" w:hAnsi="Times New Roman" w:cs="Times New Roman"/>
            <w:b/>
            <w:bCs/>
            <w:color w:val="0B0080"/>
            <w:sz w:val="28"/>
            <w:szCs w:val="28"/>
            <w:u w:val="single"/>
            <w:lang w:eastAsia="ru-RU"/>
          </w:rPr>
          <w:t>↑</w:t>
        </w:r>
      </w:hyperlink>
      <w:r w:rsidR="00E77F00" w:rsidRPr="00B4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Крылов А. Н. Религиозная идентичность. Индивидуальное и коллективное самосознание в постиндустриальном пространстве. – М.: Икар, 2-е </w:t>
      </w:r>
      <w:proofErr w:type="spellStart"/>
      <w:proofErr w:type="gramStart"/>
      <w:r w:rsidR="00E77F00" w:rsidRPr="00B4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изд</w:t>
      </w:r>
      <w:proofErr w:type="spellEnd"/>
      <w:proofErr w:type="gramEnd"/>
      <w:r w:rsidR="00E77F00" w:rsidRPr="00B4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2012. С. 223-224</w:t>
      </w:r>
    </w:p>
    <w:p w:rsidR="00E77F00" w:rsidRPr="00B4267D" w:rsidRDefault="00B4267D" w:rsidP="00E77F00">
      <w:pPr>
        <w:numPr>
          <w:ilvl w:val="0"/>
          <w:numId w:val="3"/>
        </w:numPr>
        <w:shd w:val="clear" w:color="auto" w:fill="FFFFFF"/>
        <w:spacing w:before="100" w:beforeAutospacing="1" w:after="24" w:line="360" w:lineRule="atLeast"/>
        <w:ind w:left="7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6" w:anchor="cite_ref-2" w:history="1">
        <w:r w:rsidR="00E77F00" w:rsidRPr="00B4267D">
          <w:rPr>
            <w:rFonts w:ascii="Times New Roman" w:eastAsia="Times New Roman" w:hAnsi="Times New Roman" w:cs="Times New Roman"/>
            <w:b/>
            <w:bCs/>
            <w:color w:val="0B0080"/>
            <w:sz w:val="28"/>
            <w:szCs w:val="28"/>
            <w:u w:val="single"/>
            <w:lang w:eastAsia="ru-RU"/>
          </w:rPr>
          <w:t>↑</w:t>
        </w:r>
      </w:hyperlink>
      <w:r w:rsidR="00E77F00" w:rsidRPr="00B4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="00E77F00" w:rsidRPr="00B4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Кардиа</w:t>
      </w:r>
      <w:proofErr w:type="spellEnd"/>
      <w:r w:rsidR="00E77F00" w:rsidRPr="00B4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Карло: Европейская религиозная и культурная идентичность. Вопрос о распятии. – М.: Центр книги </w:t>
      </w:r>
      <w:proofErr w:type="spellStart"/>
      <w:r w:rsidR="00E77F00" w:rsidRPr="00B4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Рудомино</w:t>
      </w:r>
      <w:proofErr w:type="spellEnd"/>
      <w:r w:rsidR="00E77F00" w:rsidRPr="00B4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2011.</w:t>
      </w:r>
    </w:p>
    <w:p w:rsidR="00E77F00" w:rsidRPr="00B4267D" w:rsidRDefault="00B4267D" w:rsidP="00E77F00">
      <w:pPr>
        <w:numPr>
          <w:ilvl w:val="0"/>
          <w:numId w:val="3"/>
        </w:numPr>
        <w:shd w:val="clear" w:color="auto" w:fill="FFFFFF"/>
        <w:spacing w:before="100" w:beforeAutospacing="1" w:after="24" w:line="360" w:lineRule="atLeast"/>
        <w:ind w:left="7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7" w:anchor="cite_ref-3" w:history="1">
        <w:r w:rsidR="00E77F00" w:rsidRPr="00B4267D">
          <w:rPr>
            <w:rFonts w:ascii="Times New Roman" w:eastAsia="Times New Roman" w:hAnsi="Times New Roman" w:cs="Times New Roman"/>
            <w:b/>
            <w:bCs/>
            <w:color w:val="0B0080"/>
            <w:sz w:val="28"/>
            <w:szCs w:val="28"/>
            <w:u w:val="single"/>
            <w:lang w:eastAsia="ru-RU"/>
          </w:rPr>
          <w:t>↑</w:t>
        </w:r>
      </w:hyperlink>
      <w:r w:rsidR="00E77F00" w:rsidRPr="00B4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="00E77F00" w:rsidRPr="00B4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Мчедлов</w:t>
      </w:r>
      <w:proofErr w:type="spellEnd"/>
      <w:r w:rsidR="00E77F00" w:rsidRPr="00B4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 П. Религиозная идентичность. О новых проблемах в </w:t>
      </w:r>
      <w:proofErr w:type="spellStart"/>
      <w:r w:rsidR="00E77F00" w:rsidRPr="00B4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межцивилизационных</w:t>
      </w:r>
      <w:proofErr w:type="spellEnd"/>
      <w:r w:rsidR="00E77F00" w:rsidRPr="00B4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контактах.</w:t>
      </w:r>
    </w:p>
    <w:p w:rsidR="00E77F00" w:rsidRPr="00B4267D" w:rsidRDefault="00B4267D" w:rsidP="00E77F00">
      <w:pPr>
        <w:numPr>
          <w:ilvl w:val="0"/>
          <w:numId w:val="3"/>
        </w:numPr>
        <w:shd w:val="clear" w:color="auto" w:fill="FFFFFF"/>
        <w:spacing w:before="100" w:beforeAutospacing="1" w:after="24" w:line="360" w:lineRule="atLeast"/>
        <w:ind w:left="7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8" w:anchor="cite_ref-4" w:history="1">
        <w:r w:rsidR="00E77F00" w:rsidRPr="00B4267D">
          <w:rPr>
            <w:rFonts w:ascii="Times New Roman" w:eastAsia="Times New Roman" w:hAnsi="Times New Roman" w:cs="Times New Roman"/>
            <w:b/>
            <w:bCs/>
            <w:color w:val="0B0080"/>
            <w:sz w:val="28"/>
            <w:szCs w:val="28"/>
            <w:u w:val="single"/>
            <w:lang w:val="en-US" w:eastAsia="ru-RU"/>
          </w:rPr>
          <w:t>↑</w:t>
        </w:r>
      </w:hyperlink>
      <w:r w:rsidR="00E77F00" w:rsidRPr="00B4267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proofErr w:type="spellStart"/>
      <w:r w:rsidR="00E77F00" w:rsidRPr="00B4267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Johnn</w:t>
      </w:r>
      <w:proofErr w:type="spellEnd"/>
      <w:r w:rsidR="00E77F00" w:rsidRPr="00B4267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Paul II. (2005) Memory and Identity: Conversations at the Dawn of a Millennium. </w:t>
      </w:r>
      <w:proofErr w:type="spellStart"/>
      <w:r w:rsidR="00E77F00" w:rsidRPr="00B4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Publisher</w:t>
      </w:r>
      <w:proofErr w:type="spellEnd"/>
      <w:r w:rsidR="00E77F00" w:rsidRPr="00B4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="00E77F00" w:rsidRPr="00B4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Rizzoli</w:t>
      </w:r>
      <w:proofErr w:type="spellEnd"/>
      <w:r w:rsidR="00E77F00" w:rsidRPr="00B4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D51EE" w:rsidRPr="00B4267D" w:rsidRDefault="00DD51EE" w:rsidP="00E77F00">
      <w:pPr>
        <w:pBdr>
          <w:bottom w:val="single" w:sz="6" w:space="2" w:color="AAAAAA"/>
        </w:pBdr>
        <w:shd w:val="clear" w:color="auto" w:fill="FFFFFF"/>
        <w:spacing w:after="144" w:line="288" w:lineRule="atLeast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E77F00" w:rsidRPr="00B4267D" w:rsidRDefault="00E77F00" w:rsidP="00E77F00">
      <w:pPr>
        <w:pBdr>
          <w:bottom w:val="single" w:sz="6" w:space="2" w:color="AAAAAA"/>
        </w:pBdr>
        <w:shd w:val="clear" w:color="auto" w:fill="FFFFFF"/>
        <w:spacing w:after="144" w:line="288" w:lineRule="atLeast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B4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Литература</w:t>
      </w:r>
    </w:p>
    <w:p w:rsidR="00E77F00" w:rsidRPr="00B4267D" w:rsidRDefault="00E77F00" w:rsidP="00E77F00">
      <w:pPr>
        <w:numPr>
          <w:ilvl w:val="0"/>
          <w:numId w:val="4"/>
        </w:numPr>
        <w:shd w:val="clear" w:color="auto" w:fill="FFFFFF"/>
        <w:spacing w:before="100" w:beforeAutospacing="1" w:after="24" w:line="288" w:lineRule="atLeast"/>
        <w:ind w:left="3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267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King, P.E. (2003). Religion and identity: The role of ideological, social, and spiritual contexts. </w:t>
      </w:r>
      <w:proofErr w:type="spellStart"/>
      <w:r w:rsidRPr="00B4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Applied</w:t>
      </w:r>
      <w:proofErr w:type="spellEnd"/>
      <w:r w:rsidRPr="00B4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4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Developmental</w:t>
      </w:r>
      <w:proofErr w:type="spellEnd"/>
      <w:r w:rsidRPr="00B4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4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Science</w:t>
      </w:r>
      <w:proofErr w:type="spellEnd"/>
      <w:r w:rsidRPr="00B4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7, 197-204.</w:t>
      </w:r>
    </w:p>
    <w:p w:rsidR="00E77F00" w:rsidRPr="00B4267D" w:rsidRDefault="00E77F00" w:rsidP="00E77F00">
      <w:pPr>
        <w:numPr>
          <w:ilvl w:val="0"/>
          <w:numId w:val="4"/>
        </w:numPr>
        <w:shd w:val="clear" w:color="auto" w:fill="FFFFFF"/>
        <w:spacing w:before="100" w:beforeAutospacing="1" w:after="24" w:line="288" w:lineRule="atLeast"/>
        <w:ind w:left="384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r w:rsidRPr="00B4267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Tajfel</w:t>
      </w:r>
      <w:proofErr w:type="spellEnd"/>
      <w:r w:rsidRPr="00B4267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, H., &amp; Turner, J. (2001). An integrative theory of intergroup conflict. In M. A. Hogg &amp; D. Abrams (Eds.), Relations: Essential readings. Key readings in social psychology (pp. 94–109). New York, NY: Psychology Press.</w:t>
      </w:r>
    </w:p>
    <w:p w:rsidR="00E77F00" w:rsidRPr="00B4267D" w:rsidRDefault="00E77F00" w:rsidP="00E77F00">
      <w:pPr>
        <w:numPr>
          <w:ilvl w:val="0"/>
          <w:numId w:val="4"/>
        </w:numPr>
        <w:shd w:val="clear" w:color="auto" w:fill="FFFFFF"/>
        <w:spacing w:before="100" w:beforeAutospacing="1" w:after="24" w:line="288" w:lineRule="atLeast"/>
        <w:ind w:left="3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Крылов А. Н. Религиозная идентичность. Индивидуальное и коллективное самосознание в постиндустриальном пространстве. – М.: Издательство ИКАР, 2-е </w:t>
      </w:r>
      <w:proofErr w:type="spellStart"/>
      <w:proofErr w:type="gramStart"/>
      <w:r w:rsidRPr="00B4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изд</w:t>
      </w:r>
      <w:proofErr w:type="spellEnd"/>
      <w:proofErr w:type="gramEnd"/>
      <w:r w:rsidRPr="00B4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2012. - 306 С.</w:t>
      </w:r>
    </w:p>
    <w:p w:rsidR="00E77F00" w:rsidRPr="00B4267D" w:rsidRDefault="00B4267D" w:rsidP="00DD51EE">
      <w:pPr>
        <w:numPr>
          <w:ilvl w:val="0"/>
          <w:numId w:val="4"/>
        </w:numPr>
        <w:shd w:val="clear" w:color="auto" w:fill="FFFFFF"/>
        <w:spacing w:before="100" w:beforeAutospacing="1" w:after="24" w:line="288" w:lineRule="atLeast"/>
        <w:ind w:left="3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9" w:history="1">
        <w:proofErr w:type="spellStart"/>
        <w:r w:rsidR="00E77F00" w:rsidRPr="00B4267D">
          <w:rPr>
            <w:rFonts w:ascii="Times New Roman" w:eastAsia="Times New Roman" w:hAnsi="Times New Roman" w:cs="Times New Roman"/>
            <w:color w:val="663366"/>
            <w:sz w:val="28"/>
            <w:szCs w:val="28"/>
            <w:u w:val="single"/>
            <w:lang w:eastAsia="ru-RU"/>
          </w:rPr>
          <w:t>Кырлежев</w:t>
        </w:r>
        <w:proofErr w:type="spellEnd"/>
        <w:r w:rsidR="00E77F00" w:rsidRPr="00B4267D">
          <w:rPr>
            <w:rFonts w:ascii="Times New Roman" w:eastAsia="Times New Roman" w:hAnsi="Times New Roman" w:cs="Times New Roman"/>
            <w:color w:val="663366"/>
            <w:sz w:val="28"/>
            <w:szCs w:val="28"/>
            <w:u w:val="single"/>
            <w:lang w:eastAsia="ru-RU"/>
          </w:rPr>
          <w:t xml:space="preserve"> А. И. Феномен православной идеологии.</w:t>
        </w:r>
      </w:hyperlink>
      <w:r w:rsidR="00E77F00" w:rsidRPr="00B4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77F00" w:rsidRPr="00B4267D" w:rsidRDefault="00E77F00" w:rsidP="00E77F00">
      <w:pPr>
        <w:numPr>
          <w:ilvl w:val="0"/>
          <w:numId w:val="4"/>
        </w:numPr>
        <w:shd w:val="clear" w:color="auto" w:fill="FFFFFF"/>
        <w:spacing w:before="100" w:beforeAutospacing="1" w:after="24" w:line="288" w:lineRule="atLeast"/>
        <w:ind w:left="3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Морозов А. О. Четвёртая секуляризация / Глобализация и столкновение идентичностей. </w:t>
      </w:r>
      <w:proofErr w:type="gramStart"/>
      <w:r w:rsidRPr="00B4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Международная</w:t>
      </w:r>
      <w:proofErr w:type="gramEnd"/>
      <w:r w:rsidRPr="00B4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интернет-конференция 24 февраля -14 марта 2003 , Сб. материалов под ред. А. Журавского, К. Костюка. – М., 2003. С. 328-329.</w:t>
      </w:r>
    </w:p>
    <w:p w:rsidR="00E77F00" w:rsidRPr="00B4267D" w:rsidRDefault="00E77F00" w:rsidP="00DD51EE">
      <w:pPr>
        <w:numPr>
          <w:ilvl w:val="0"/>
          <w:numId w:val="4"/>
        </w:numPr>
        <w:shd w:val="clear" w:color="auto" w:fill="FFFFFF"/>
        <w:spacing w:before="100" w:beforeAutospacing="1" w:after="24" w:line="288" w:lineRule="atLeast"/>
        <w:ind w:left="3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4267D">
        <w:rPr>
          <w:rFonts w:ascii="Times New Roman" w:eastAsia="Times New Roman" w:hAnsi="Times New Roman" w:cs="Times New Roman"/>
          <w:color w:val="663366"/>
          <w:sz w:val="28"/>
          <w:szCs w:val="28"/>
          <w:u w:val="single"/>
          <w:lang w:eastAsia="ru-RU"/>
        </w:rPr>
        <w:t>Мчедлов</w:t>
      </w:r>
      <w:proofErr w:type="spellEnd"/>
      <w:r w:rsidRPr="00B4267D">
        <w:rPr>
          <w:rFonts w:ascii="Times New Roman" w:eastAsia="Times New Roman" w:hAnsi="Times New Roman" w:cs="Times New Roman"/>
          <w:color w:val="663366"/>
          <w:sz w:val="28"/>
          <w:szCs w:val="28"/>
          <w:u w:val="single"/>
          <w:lang w:eastAsia="ru-RU"/>
        </w:rPr>
        <w:t xml:space="preserve"> М. П. Религиозная идентичность. О новых проблемах в </w:t>
      </w:r>
      <w:proofErr w:type="spellStart"/>
      <w:r w:rsidRPr="00B4267D">
        <w:rPr>
          <w:rFonts w:ascii="Times New Roman" w:eastAsia="Times New Roman" w:hAnsi="Times New Roman" w:cs="Times New Roman"/>
          <w:color w:val="663366"/>
          <w:sz w:val="28"/>
          <w:szCs w:val="28"/>
          <w:u w:val="single"/>
          <w:lang w:eastAsia="ru-RU"/>
        </w:rPr>
        <w:t>межцивилизационных</w:t>
      </w:r>
      <w:proofErr w:type="spellEnd"/>
      <w:r w:rsidRPr="00B4267D">
        <w:rPr>
          <w:rFonts w:ascii="Times New Roman" w:eastAsia="Times New Roman" w:hAnsi="Times New Roman" w:cs="Times New Roman"/>
          <w:color w:val="663366"/>
          <w:sz w:val="28"/>
          <w:szCs w:val="28"/>
          <w:u w:val="single"/>
          <w:lang w:eastAsia="ru-RU"/>
        </w:rPr>
        <w:t xml:space="preserve"> контактах.</w:t>
      </w:r>
    </w:p>
    <w:p w:rsidR="00E77F00" w:rsidRPr="00B4267D" w:rsidRDefault="00E77F00" w:rsidP="00E77F00">
      <w:pPr>
        <w:numPr>
          <w:ilvl w:val="0"/>
          <w:numId w:val="4"/>
        </w:numPr>
        <w:shd w:val="clear" w:color="auto" w:fill="FFFFFF"/>
        <w:spacing w:before="100" w:beforeAutospacing="1" w:after="24" w:line="288" w:lineRule="atLeast"/>
        <w:ind w:left="3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Филатов С.; Лукин Р. Статистика религиозной и конфессиональной принадлежности </w:t>
      </w:r>
      <w:proofErr w:type="gramStart"/>
      <w:r w:rsidRPr="00B4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россиян</w:t>
      </w:r>
      <w:proofErr w:type="gramEnd"/>
      <w:r w:rsidRPr="00B4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каким аршином мерить / Религия и российское многообразие / Науч. ред. и сост. С. Б. Филатов. – М.: Летний сад, 2011. С.5-30.</w:t>
      </w:r>
    </w:p>
    <w:p w:rsidR="00DD51EE" w:rsidRPr="00B4267D" w:rsidRDefault="00E77F0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267D">
        <w:rPr>
          <w:rStyle w:val="submenu-tabl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Этно-культурно-религиозная </w:t>
      </w:r>
      <w:proofErr w:type="spellStart"/>
      <w:r w:rsidRPr="00B4267D">
        <w:rPr>
          <w:rStyle w:val="submenu-tabl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идентичност</w:t>
      </w:r>
      <w:proofErr w:type="spellEnd"/>
      <w:r w:rsidR="00DD51EE" w:rsidRPr="00B4267D">
        <w:rPr>
          <w:rStyle w:val="submenu-tabl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>ь</w:t>
      </w:r>
      <w:r w:rsidR="00DD51EE" w:rsidRPr="00B4267D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B4267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во всех возможных мирах</w:t>
      </w:r>
      <w:r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Этнос — это живая, самовоспроизводящаяся реальность, что отличает ее от любых форм социальной организации, к числу которых относится государство, и от культуры как таковой. Этносы существуют в пространстве между биосферой и </w:t>
      </w:r>
      <w:proofErr w:type="spellStart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социосферой</w:t>
      </w:r>
      <w:proofErr w:type="spellEnd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у них своя, отличная </w:t>
      </w:r>
      <w:proofErr w:type="gramStart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</w:t>
      </w:r>
      <w:proofErr w:type="gramEnd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социальной и культурной история, их бытие прямо и непосредственно связано с природной и космической средами.</w:t>
      </w:r>
      <w:r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Культура и составляющие ее произведения, системы сознания и коммуникации, социально-институциональные структуры и артикулируемые в них ценности, различные системы жизнеобеспечения — все это искусственные создания человека, судьба которых предопределена их </w:t>
      </w:r>
      <w:proofErr w:type="spellStart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тварностью</w:t>
      </w:r>
      <w:proofErr w:type="spellEnd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а потому и неустранимой бренностью. Будучи созданными, они могут сохраняться в неизменном виде достаточно долго по инерции, или </w:t>
      </w:r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поддерживаться в своей неизменности с помощью специальной деятельности и затрат живых сил, или же разрушаются силою времени. Этносы же, как живая, </w:t>
      </w:r>
      <w:proofErr w:type="spellStart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нетварная</w:t>
      </w:r>
      <w:proofErr w:type="spellEnd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— в историческом горизонте — реальность, обладают свойствами </w:t>
      </w:r>
      <w:proofErr w:type="spellStart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самопорождения</w:t>
      </w:r>
      <w:proofErr w:type="spellEnd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самовоспроизведения. В границах этносов протекает антропологический синтез</w:t>
      </w:r>
      <w:proofErr w:type="gramStart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perscript"/>
        </w:rPr>
        <w:t>7</w:t>
      </w:r>
      <w:proofErr w:type="gramEnd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в ходе которого складываются стереотипы поведения и схематизмы сознания/воли, отвечающие достигнутым в ходе этногенеза состояниям </w:t>
      </w:r>
      <w:proofErr w:type="spellStart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этноландшафтного</w:t>
      </w:r>
      <w:proofErr w:type="spellEnd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этнокультурного равновесия.</w:t>
      </w:r>
      <w:r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Этнологическое представление о человеке и этносах, как природных, естественных общностях людей, — с методологической точки зрения — относятся к горизонту витальных онтологий, для которых самоценны </w:t>
      </w:r>
      <w:proofErr w:type="spellStart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жизнесообразность</w:t>
      </w:r>
      <w:proofErr w:type="spellEnd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жизнеразвитие</w:t>
      </w:r>
      <w:proofErr w:type="spellEnd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К этому же горизонту относятся современные экологические концепции и практики, ценностной и целевой доминантой которых является </w:t>
      </w:r>
      <w:proofErr w:type="spellStart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жизнесбережение</w:t>
      </w:r>
      <w:proofErr w:type="spellEnd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Вспомним, кстати, что именно экологическое движение способствовало осознанию того, что в стратегическом отношении первичными являются хранительное и причастное отношения к любым ценностям жизни и культуры. А поскольку этносы признаются не только носителями культуры или </w:t>
      </w:r>
      <w:proofErr w:type="spellStart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коллекттивными</w:t>
      </w:r>
      <w:proofErr w:type="spellEnd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обитателями культурной среды, но и частью природы, экологически ориентированное сознание настаивает на необходимости сберегающего, воспроизводственного отношения к этносам и их витальным ресурсам.</w:t>
      </w:r>
      <w:r w:rsidR="00DD51EE" w:rsidRPr="00B4267D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proofErr w:type="spellStart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Обратитмся</w:t>
      </w:r>
      <w:proofErr w:type="spellEnd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теперь еще к одной гумилевской идее — об исторической судьбе народа и воли к ее сохранению. Для гибкого понимания ее стоит обратить внимание на три измерения в историко-экологическом бытии этносов:</w:t>
      </w:r>
      <w:r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на присущие культуре и религии каждого этноса черты, отличающие его от других этносов (участие в культурном и религиозном разнообразии);</w:t>
      </w:r>
      <w:r w:rsidRPr="00B4267D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— </w:t>
      </w:r>
      <w:proofErr w:type="gramStart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способность культуры и религии данного этноса влиять на культуру и религию других этносов и, в свою очередь, испытывать их влияние (участие в межкультурной и </w:t>
      </w:r>
      <w:proofErr w:type="spellStart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межрелигилзной</w:t>
      </w:r>
      <w:proofErr w:type="spellEnd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коммуникацииях</w:t>
      </w:r>
      <w:proofErr w:type="spellEnd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);</w:t>
      </w:r>
      <w:r w:rsidRPr="00B4267D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— на </w:t>
      </w:r>
      <w:proofErr w:type="spellStart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самотождественность</w:t>
      </w:r>
      <w:proofErr w:type="spellEnd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этносов во времени (и во всех иных значимых для его бытия измерениях), достигаемую через </w:t>
      </w:r>
      <w:proofErr w:type="spellStart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ценностностную</w:t>
      </w:r>
      <w:proofErr w:type="spellEnd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преемственность их среды/культуры (участие в родовой подлинности).</w:t>
      </w:r>
      <w:proofErr w:type="gramEnd"/>
      <w:r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Достижение достаточно высокого уровня этно-культурно-религиозной </w:t>
      </w:r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идентичности предполагает все перечисленные виды участия. А это означает, в частности, что ей присуща специфическая</w:t>
      </w:r>
      <w:r w:rsidRPr="00B4267D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 w:rsidRPr="00B4267D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историчность</w:t>
      </w:r>
      <w:proofErr w:type="gramStart"/>
      <w:r w:rsidRPr="00B4267D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,</w:t>
      </w:r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proofErr w:type="gramEnd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беспечиваемая</w:t>
      </w:r>
      <w:proofErr w:type="spellEnd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механизмами трансляции/инновации, и не менее специфическая </w:t>
      </w:r>
      <w:proofErr w:type="spellStart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динамическая</w:t>
      </w:r>
      <w:r w:rsidRPr="00B4267D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обитаемость</w:t>
      </w:r>
      <w:proofErr w:type="spellEnd"/>
      <w:r w:rsidRPr="00B4267D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среде и культуре, границы между которыми также исторически подвижны.</w:t>
      </w:r>
      <w:r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Наша краткая экспозиция представлений об этносах как живой реальности имела целью показать, что этнологическое видение исторической судьбы народа утверждает этничность в качестве несводимого ни к чему иному горизонта человеческого существования.</w:t>
      </w:r>
      <w:r w:rsidRPr="00B4267D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Мне представляется важным та</w:t>
      </w:r>
      <w:bookmarkStart w:id="0" w:name="_GoBack"/>
      <w:bookmarkEnd w:id="0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кже, что из этого этнологического видения вытекает историко-экологический</w:t>
      </w:r>
      <w:r w:rsidRPr="00B4267D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B4267D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императив этно-культурно-религиозной идентичности во всех возможных мирах</w:t>
      </w:r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суть которого я вижу в том, что в любых предлагаемых историей обстоятельствах важно искать и находить такую стратегию освоения этих обстоятельств, которая бы </w:t>
      </w:r>
      <w:proofErr w:type="spellStart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усиловала</w:t>
      </w:r>
      <w:proofErr w:type="spellEnd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а не ослабляла этно-культурно-религиозную идентичность</w:t>
      </w:r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perscript"/>
        </w:rPr>
        <w:t>8</w:t>
      </w:r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история </w:t>
      </w:r>
      <w:proofErr w:type="spellStart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постояннно</w:t>
      </w:r>
      <w:proofErr w:type="spellEnd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предъявляет разные вызовы — технологические, экологические, политические — ... и хотя </w:t>
      </w:r>
      <w:proofErr w:type="gramStart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начале</w:t>
      </w:r>
      <w:proofErr w:type="gramEnd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каждый из таких вызовов воспринимается </w:t>
      </w:r>
      <w:proofErr w:type="spellStart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объектно</w:t>
      </w:r>
      <w:proofErr w:type="spellEnd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с функциональной точки зрения, как проблема в какой-то функциональной </w:t>
      </w:r>
      <w:proofErr w:type="spellStart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инфрастуктуре</w:t>
      </w:r>
      <w:proofErr w:type="spellEnd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они вовсе не нейтральны человеку, культуре и этническому существованию. Иначе, как сказал недавно </w:t>
      </w:r>
      <w:proofErr w:type="spellStart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Р.Спектор</w:t>
      </w:r>
      <w:proofErr w:type="spellEnd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 чем я с ним согласен, все глобальное развитие оказалось бы просто новым столпотворением, созданием очередной Вавилонской башни, история с которой, как известно, закончилась отнюдь не к великой радости ее проектировщиков и строителей.</w:t>
      </w:r>
      <w:r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Какие бы функциональные сети и среды ни входили в нашу жизнь, каждый раз возникает задача на такое </w:t>
      </w:r>
      <w:proofErr w:type="spellStart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переосвоение</w:t>
      </w:r>
      <w:proofErr w:type="spellEnd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их, которое минимизировало бы риск необратимого снижения уровня этно-культурно-религиозной идентичности. </w:t>
      </w:r>
      <w:r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 культуру также можно понимать как особого рода предметную, образную и символическую среду обитания этноса и человека. При этом поведение представителей этноса в отношении объектов культуры столь же наблюдаемо и </w:t>
      </w:r>
      <w:proofErr w:type="spellStart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характеристично</w:t>
      </w:r>
      <w:proofErr w:type="spellEnd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как и поведение в отношении природных объектов.</w:t>
      </w:r>
      <w:r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Если принять это развитое в экологии культуры представление, то придется </w:t>
      </w:r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признать, что исходным является отнюдь не понятие этнической культуры, как связанной совокупности значимых для бытия этноса ценностей, а понятие этнического стереотипа поведения в отношении к культуре, ибо именно этот стереотип регулирует отбор объектов, принимаемых в актуальную этническую культуру.</w:t>
      </w:r>
      <w:r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точки </w:t>
      </w:r>
      <w:proofErr w:type="spellStart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зрния</w:t>
      </w:r>
      <w:proofErr w:type="spellEnd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способов воплощения ценностей культурная среда весьма разнородна. В нее входят и овеществленные памятники культуры, и ценности, означенные в текстах и обращающиеся в системах коммуникации, и психически </w:t>
      </w:r>
      <w:proofErr w:type="spellStart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воплощеннные</w:t>
      </w:r>
      <w:proofErr w:type="spellEnd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ценности, </w:t>
      </w:r>
      <w:proofErr w:type="spellStart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означемые</w:t>
      </w:r>
      <w:proofErr w:type="spellEnd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символах </w:t>
      </w:r>
      <w:proofErr w:type="spellStart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психокультуры</w:t>
      </w:r>
      <w:proofErr w:type="spellEnd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Однако, вне зависимости от способа своего воплощения и </w:t>
      </w:r>
      <w:proofErr w:type="gramStart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благодаря</w:t>
      </w:r>
      <w:proofErr w:type="gramEnd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нему</w:t>
      </w:r>
      <w:proofErr w:type="gramEnd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ценности эти соотносимы между собой в едином актуальном состоянии культурной среды.</w:t>
      </w:r>
      <w:r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Распространяя понятие </w:t>
      </w:r>
      <w:proofErr w:type="spellStart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этноландшафтного</w:t>
      </w:r>
      <w:proofErr w:type="spellEnd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равновесия, характеризующее обитание этноса в природной среде, на пребывание этноса в среде культурной, можно ввести понятие об этнокультурном равновесии, что снова возвращает нас к теме этно-культурно-религиозной идентичности, соотносимой теперь с этническим стереотипом поведения в отношении культуры.</w:t>
      </w:r>
      <w:r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Тут правда приходится признать, что культурологическое, этнически нейтральное понимание культуры, которая иногда почему-то отождествляется с общечеловеческой, теряет свою различительную и объяснительную силу.</w:t>
      </w:r>
      <w:proofErr w:type="gramEnd"/>
      <w:r w:rsidRPr="00B4267D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более внятного понимания роли этнокультурной идентичности в сохранении исторической судьбы этносов приходится различать три уровня культурной реальности:</w:t>
      </w:r>
      <w:r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— культуру как среду </w:t>
      </w:r>
      <w:proofErr w:type="spellStart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многоразлично</w:t>
      </w:r>
      <w:proofErr w:type="spellEnd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воплощенных ценностей, в которой могут обитать различные этносы;</w:t>
      </w:r>
      <w:r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ту ее часть, которая в состоянии этнокультурного равновесия идентифицируется этносом как "своя" и значимая для данной фазы этногенеза (экологически воплощенная часть этнической культуры);</w:t>
      </w:r>
      <w:proofErr w:type="gramEnd"/>
      <w:r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— </w:t>
      </w:r>
      <w:proofErr w:type="gramStart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наконец, совокупность тех значимых для этноса ценностей, которая никак не представлена в культурной среде и осуществляется лишь в </w:t>
      </w:r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психологических традициях этноса, в его коллективном бессознательном (экологически невоплощенная часть этнической культуры).</w:t>
      </w:r>
      <w:proofErr w:type="gramEnd"/>
      <w:r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Приняв это различение, можно увидеть, что понятие этнокультурной идентичности, когда для нас интерес </w:t>
      </w:r>
      <w:proofErr w:type="spellStart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предствавляет</w:t>
      </w:r>
      <w:proofErr w:type="spellEnd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идентичность рефлектированная, относится к первым двум уровням, а понятие этнической культуры всегда к двум последним.</w:t>
      </w:r>
      <w:r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Этнокультурная идентичность определенно име</w:t>
      </w:r>
      <w:r w:rsidR="00441293"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 отношение ко всем трем уровням экологической </w:t>
      </w:r>
      <w:proofErr w:type="spellStart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выявленности</w:t>
      </w:r>
      <w:proofErr w:type="spellEnd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культуры, но отношение разное. Заметим, что </w:t>
      </w:r>
      <w:proofErr w:type="gramStart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порядок</w:t>
      </w:r>
      <w:proofErr w:type="gramEnd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котором перечислены эти уровни, не представляет ни </w:t>
      </w:r>
      <w:proofErr w:type="spellStart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наростания</w:t>
      </w:r>
      <w:proofErr w:type="spellEnd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рефлектированности</w:t>
      </w:r>
      <w:proofErr w:type="spellEnd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соответствующих культурных ценностей, ни их </w:t>
      </w:r>
      <w:proofErr w:type="spellStart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рационализированности</w:t>
      </w:r>
      <w:proofErr w:type="spellEnd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поскольку каждому уровню культурной реальности присущи свои фигуры рефлексии и рациональности (например, “национальное культурное наследие” для второго или “традиционная психологическая культура” для третьего).</w:t>
      </w:r>
      <w:r w:rsidRPr="00B4267D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B4267D">
        <w:rPr>
          <w:rStyle w:val="submenu-tabl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Диаспоральность</w:t>
      </w:r>
      <w:proofErr w:type="spellEnd"/>
      <w:r w:rsidRPr="00B4267D">
        <w:rPr>
          <w:rStyle w:val="submenu-tabl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 w:rsidRPr="00B4267D">
        <w:rPr>
          <w:rStyle w:val="submenu-tabl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постнациональная</w:t>
      </w:r>
      <w:proofErr w:type="spellEnd"/>
      <w:r w:rsidRPr="00B4267D">
        <w:rPr>
          <w:rStyle w:val="submenu-tabl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этничность</w:t>
      </w:r>
      <w:r w:rsidR="00DD51EE"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8B646B" w:rsidRPr="00B4267D" w:rsidRDefault="00E77F0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этой статье я старался обратить внимание на важность темы этно-культурно-религиозной идентичности для размышления о диаспорах и </w:t>
      </w:r>
      <w:proofErr w:type="spellStart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диаспоральности</w:t>
      </w:r>
      <w:proofErr w:type="spellEnd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B4267D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говоря уже о том, что самые известные и укорененные в истории диаспоры идентифицировали себя именно по этно-культурно-религиозным признака, проблематика, с ними связанная, как я старался показать выше, имеет и более общее значение.</w:t>
      </w:r>
      <w:r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Мировая история, как синхронно самосвязанная реальность, еще достаточно молода. Сама идея всемирной истории, единого человечества, а тем более практика политического или творческого самоопределения в ней, есть детище начала прошлого века. Что же касается идеи и практики мирового порядка, то они утверждали себя буквально на наших глазах: права человека, ядерная и экологическая безопасность, ресурсная достаточность развития, глобальное регулирование рождаемости, социальное участие — вот известные, хотя далеко не всеми признаваемые, шаги проделанные мировым сообществом в обсуждении и попытках учреждения нового мирового </w:t>
      </w:r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порядка. Сюда же можно отнести ряд проблем более практического, чем идейного характера, например, борьбу с глобальным терроризмом, незаконной торговлей наркотиками и оружием, усилия по обузданию СПИДа.</w:t>
      </w:r>
      <w:r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 я берусь утверждать, — и готов защищать это утверждение, — что накопленный в этой работе концептуальный и процедурно-правовой материал неадекватен проблематике этно-культурно-религиозной идентичности. Об этом свидетельствует и трагический опыт региональных или локальных войн, “фронты” которых обозначаются участниками конфликтов как раз по этнически, религиозным и цивилизационным признакам.</w:t>
      </w:r>
      <w:r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Многие карты путаются, если не различать последовательно понятий</w:t>
      </w:r>
      <w:r w:rsidRPr="00B4267D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B4267D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нации,</w:t>
      </w:r>
      <w:r w:rsidRPr="00B4267D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населения страны, интегрированного в целое государственно-политической идентичностью,</w:t>
      </w:r>
      <w:r w:rsidRPr="00B4267D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B4267D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и этноса,</w:t>
      </w:r>
      <w:r w:rsidRPr="00B4267D">
        <w:rPr>
          <w:rStyle w:val="apple-converted-space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 </w:t>
      </w:r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идентичность которого вовсе не обязательно определяется этими признаками.</w:t>
      </w:r>
      <w:r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Прибегая в этой публикации к жесткому различению государственно-политической и </w:t>
      </w:r>
      <w:proofErr w:type="spellStart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этной</w:t>
      </w:r>
      <w:proofErr w:type="spellEnd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-культурно-религиозной идентичностей, я тем самым признаю:</w:t>
      </w:r>
      <w:r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— что есть государства=страны, население которых существенно </w:t>
      </w:r>
      <w:proofErr w:type="spellStart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полиэтнично</w:t>
      </w:r>
      <w:proofErr w:type="spellEnd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(с одним или несколькими доминирующими этносами):</w:t>
      </w:r>
      <w:r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— что есть этносы как имеющие, так и не имеющие сильную государственно-политическую идентичность (в своей стране или, в </w:t>
      </w:r>
      <w:proofErr w:type="spellStart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диаспоральном</w:t>
      </w:r>
      <w:proofErr w:type="spellEnd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случае, в стране-</w:t>
      </w:r>
      <w:proofErr w:type="spellStart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воспреемнице</w:t>
      </w:r>
      <w:proofErr w:type="spellEnd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):</w:t>
      </w:r>
      <w:r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что в состоянии</w:t>
      </w:r>
      <w:r w:rsidRPr="00B4267D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 w:rsidRPr="00B4267D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постнациональной</w:t>
      </w:r>
      <w:proofErr w:type="spellEnd"/>
      <w:r w:rsidRPr="00B4267D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этничности</w:t>
      </w:r>
      <w:r w:rsidRPr="00B4267D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этно-культурно-религиозная идентичность приобретает для сохранения</w:t>
      </w:r>
      <w:proofErr w:type="gramEnd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исторической судьбы этносов значение отнюдь не меньшее, чем их государственно-политическая или </w:t>
      </w:r>
      <w:proofErr w:type="spellStart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страновая</w:t>
      </w:r>
      <w:proofErr w:type="spellEnd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идентичность.</w:t>
      </w:r>
      <w:r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под национальным самоопределением подразумевать право этноса (или группы их) на образование собственного государства, то этот случай вовсе не исчерпывает ни возможностей исторического самоопределения их, ни их воли к сохранению собственной исторической судьбы.</w:t>
      </w:r>
      <w:r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Например, международно-правовая норма, требующая исключить всякие формы геноцида, этнических чисток, говорит о правах народов-этносов </w:t>
      </w:r>
      <w:proofErr w:type="gramStart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proofErr w:type="gramEnd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ином</w:t>
      </w:r>
      <w:proofErr w:type="gramEnd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смысле, чем право на национальное самоопределение.</w:t>
      </w:r>
      <w:r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Или другой пример: на каирской конференции по проблемам народонаселения и планированию семьи, на которой, хотя и после длительных споров, была принята во внимание особая точка зрения мусульман и католиков о недопустимости пресечения </w:t>
      </w:r>
      <w:proofErr w:type="spellStart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дкторождения</w:t>
      </w:r>
      <w:proofErr w:type="spellEnd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У разных религиозных традиций своя биоэтика, свое семейное право. Даже мягкий и не слишком решительный учет подобных факторов есть для меня сигнал о том, что этно-культурно-религиозные мотивации могут </w:t>
      </w:r>
      <w:proofErr w:type="spellStart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абсорироваться</w:t>
      </w:r>
      <w:proofErr w:type="spellEnd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практикой мирового порядка в собственной форме.</w:t>
      </w:r>
    </w:p>
    <w:p w:rsidR="00DD51EE" w:rsidRPr="00B4267D" w:rsidRDefault="00DD51E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DD51EE" w:rsidRPr="00B4267D" w:rsidRDefault="00DD51E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DD51EE" w:rsidRPr="00B4267D" w:rsidRDefault="00DD51E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sectPr w:rsidR="00DD51EE" w:rsidRPr="00B426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911A36"/>
    <w:multiLevelType w:val="multilevel"/>
    <w:tmpl w:val="96E07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C8B077D"/>
    <w:multiLevelType w:val="multilevel"/>
    <w:tmpl w:val="CA049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50E6B6F"/>
    <w:multiLevelType w:val="multilevel"/>
    <w:tmpl w:val="C540B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8634A87"/>
    <w:multiLevelType w:val="multilevel"/>
    <w:tmpl w:val="C67C2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F00"/>
    <w:rsid w:val="00133501"/>
    <w:rsid w:val="00441293"/>
    <w:rsid w:val="00734A9C"/>
    <w:rsid w:val="00B4267D"/>
    <w:rsid w:val="00BB6F4A"/>
    <w:rsid w:val="00D909F2"/>
    <w:rsid w:val="00DD51EE"/>
    <w:rsid w:val="00DE63E6"/>
    <w:rsid w:val="00E7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7F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77F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7F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77F0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editsection">
    <w:name w:val="mw-editsection"/>
    <w:basedOn w:val="a0"/>
    <w:rsid w:val="00E77F00"/>
  </w:style>
  <w:style w:type="character" w:customStyle="1" w:styleId="mw-editsection-bracket">
    <w:name w:val="mw-editsection-bracket"/>
    <w:basedOn w:val="a0"/>
    <w:rsid w:val="00E77F00"/>
  </w:style>
  <w:style w:type="character" w:styleId="a3">
    <w:name w:val="Hyperlink"/>
    <w:basedOn w:val="a0"/>
    <w:uiPriority w:val="99"/>
    <w:semiHidden/>
    <w:unhideWhenUsed/>
    <w:rsid w:val="00E77F00"/>
    <w:rPr>
      <w:color w:val="0000FF"/>
      <w:u w:val="single"/>
    </w:rPr>
  </w:style>
  <w:style w:type="character" w:customStyle="1" w:styleId="mw-editsection-divider">
    <w:name w:val="mw-editsection-divider"/>
    <w:basedOn w:val="a0"/>
    <w:rsid w:val="00E77F00"/>
  </w:style>
  <w:style w:type="character" w:customStyle="1" w:styleId="apple-converted-space">
    <w:name w:val="apple-converted-space"/>
    <w:basedOn w:val="a0"/>
    <w:rsid w:val="00E77F00"/>
  </w:style>
  <w:style w:type="paragraph" w:styleId="a4">
    <w:name w:val="Normal (Web)"/>
    <w:basedOn w:val="a"/>
    <w:uiPriority w:val="99"/>
    <w:semiHidden/>
    <w:unhideWhenUsed/>
    <w:rsid w:val="00E77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octoggle">
    <w:name w:val="toctoggle"/>
    <w:basedOn w:val="a0"/>
    <w:rsid w:val="00E77F00"/>
  </w:style>
  <w:style w:type="character" w:customStyle="1" w:styleId="tocnumber">
    <w:name w:val="tocnumber"/>
    <w:basedOn w:val="a0"/>
    <w:rsid w:val="00E77F00"/>
  </w:style>
  <w:style w:type="character" w:customStyle="1" w:styleId="toctext">
    <w:name w:val="toctext"/>
    <w:basedOn w:val="a0"/>
    <w:rsid w:val="00E77F00"/>
  </w:style>
  <w:style w:type="character" w:customStyle="1" w:styleId="mw-headline">
    <w:name w:val="mw-headline"/>
    <w:basedOn w:val="a0"/>
    <w:rsid w:val="00E77F00"/>
  </w:style>
  <w:style w:type="character" w:customStyle="1" w:styleId="reference-text">
    <w:name w:val="reference-text"/>
    <w:basedOn w:val="a0"/>
    <w:rsid w:val="00E77F00"/>
  </w:style>
  <w:style w:type="character" w:customStyle="1" w:styleId="butback">
    <w:name w:val="butback"/>
    <w:basedOn w:val="a0"/>
    <w:rsid w:val="00E77F00"/>
  </w:style>
  <w:style w:type="character" w:customStyle="1" w:styleId="submenu-table">
    <w:name w:val="submenu-table"/>
    <w:basedOn w:val="a0"/>
    <w:rsid w:val="00E77F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7F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77F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7F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77F0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editsection">
    <w:name w:val="mw-editsection"/>
    <w:basedOn w:val="a0"/>
    <w:rsid w:val="00E77F00"/>
  </w:style>
  <w:style w:type="character" w:customStyle="1" w:styleId="mw-editsection-bracket">
    <w:name w:val="mw-editsection-bracket"/>
    <w:basedOn w:val="a0"/>
    <w:rsid w:val="00E77F00"/>
  </w:style>
  <w:style w:type="character" w:styleId="a3">
    <w:name w:val="Hyperlink"/>
    <w:basedOn w:val="a0"/>
    <w:uiPriority w:val="99"/>
    <w:semiHidden/>
    <w:unhideWhenUsed/>
    <w:rsid w:val="00E77F00"/>
    <w:rPr>
      <w:color w:val="0000FF"/>
      <w:u w:val="single"/>
    </w:rPr>
  </w:style>
  <w:style w:type="character" w:customStyle="1" w:styleId="mw-editsection-divider">
    <w:name w:val="mw-editsection-divider"/>
    <w:basedOn w:val="a0"/>
    <w:rsid w:val="00E77F00"/>
  </w:style>
  <w:style w:type="character" w:customStyle="1" w:styleId="apple-converted-space">
    <w:name w:val="apple-converted-space"/>
    <w:basedOn w:val="a0"/>
    <w:rsid w:val="00E77F00"/>
  </w:style>
  <w:style w:type="paragraph" w:styleId="a4">
    <w:name w:val="Normal (Web)"/>
    <w:basedOn w:val="a"/>
    <w:uiPriority w:val="99"/>
    <w:semiHidden/>
    <w:unhideWhenUsed/>
    <w:rsid w:val="00E77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octoggle">
    <w:name w:val="toctoggle"/>
    <w:basedOn w:val="a0"/>
    <w:rsid w:val="00E77F00"/>
  </w:style>
  <w:style w:type="character" w:customStyle="1" w:styleId="tocnumber">
    <w:name w:val="tocnumber"/>
    <w:basedOn w:val="a0"/>
    <w:rsid w:val="00E77F00"/>
  </w:style>
  <w:style w:type="character" w:customStyle="1" w:styleId="toctext">
    <w:name w:val="toctext"/>
    <w:basedOn w:val="a0"/>
    <w:rsid w:val="00E77F00"/>
  </w:style>
  <w:style w:type="character" w:customStyle="1" w:styleId="mw-headline">
    <w:name w:val="mw-headline"/>
    <w:basedOn w:val="a0"/>
    <w:rsid w:val="00E77F00"/>
  </w:style>
  <w:style w:type="character" w:customStyle="1" w:styleId="reference-text">
    <w:name w:val="reference-text"/>
    <w:basedOn w:val="a0"/>
    <w:rsid w:val="00E77F00"/>
  </w:style>
  <w:style w:type="character" w:customStyle="1" w:styleId="butback">
    <w:name w:val="butback"/>
    <w:basedOn w:val="a0"/>
    <w:rsid w:val="00E77F00"/>
  </w:style>
  <w:style w:type="character" w:customStyle="1" w:styleId="submenu-table">
    <w:name w:val="submenu-table"/>
    <w:basedOn w:val="a0"/>
    <w:rsid w:val="00E77F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93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70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12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14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559502">
                  <w:marLeft w:val="0"/>
                  <w:marRight w:val="0"/>
                  <w:marTop w:val="0"/>
                  <w:marBottom w:val="0"/>
                  <w:divBdr>
                    <w:top w:val="single" w:sz="6" w:space="5" w:color="AAAAAA"/>
                    <w:left w:val="single" w:sz="6" w:space="5" w:color="AAAAAA"/>
                    <w:bottom w:val="single" w:sz="6" w:space="5" w:color="AAAAAA"/>
                    <w:right w:val="single" w:sz="6" w:space="5" w:color="AAAAAA"/>
                  </w:divBdr>
                </w:div>
                <w:div w:id="192440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34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89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79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A1%D0%B0%D0%BC%D0%BE%D1%81%D0%BE%D0%B7%D0%BD%D0%B0%D0%BD%D0%B8%D0%B5" TargetMode="External"/><Relationship Id="rId13" Type="http://schemas.openxmlformats.org/officeDocument/2006/relationships/hyperlink" Target="http://ru.wikipedia.org/wiki/%D0%98%D0%BE%D0%B0%D0%BD%D0%BD_%D0%9F%D0%B0%D0%B2%D0%B5%D0%BB_II" TargetMode="External"/><Relationship Id="rId18" Type="http://schemas.openxmlformats.org/officeDocument/2006/relationships/hyperlink" Target="http://ru.wikipedia.org/wiki/%D0%A0%D0%B5%D0%BB%D0%B8%D0%B3%D0%B8%D0%BE%D0%B7%D0%BD%D0%B0%D1%8F_%D0%B8%D0%B4%D0%B5%D0%BD%D1%82%D0%B8%D1%87%D0%BD%D0%BE%D1%81%D1%82%D1%8C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://ru.wikipedia.org/wiki/%D0%98%D0%B4%D0%B5%D0%BD%D1%82%D0%B8%D1%87%D0%BD%D0%BE%D1%81%D1%82%D1%8C" TargetMode="External"/><Relationship Id="rId12" Type="http://schemas.openxmlformats.org/officeDocument/2006/relationships/hyperlink" Target="http://ru.wikipedia.org/wiki/%D0%9F%D0%B0%D1%82%D1%80%D0%B8%D0%B0%D1%80%D1%85_%D0%9A%D0%B8%D1%80%D0%B8%D0%BB%D0%BB" TargetMode="External"/><Relationship Id="rId17" Type="http://schemas.openxmlformats.org/officeDocument/2006/relationships/hyperlink" Target="http://ru.wikipedia.org/wiki/%D0%A0%D0%B5%D0%BB%D0%B8%D0%B3%D0%B8%D0%BE%D0%B7%D0%BD%D0%B0%D1%8F_%D0%B8%D0%B4%D0%B5%D0%BD%D1%82%D0%B8%D1%87%D0%BD%D0%BE%D1%81%D1%82%D1%8C" TargetMode="External"/><Relationship Id="rId2" Type="http://schemas.openxmlformats.org/officeDocument/2006/relationships/styles" Target="styles.xml"/><Relationship Id="rId16" Type="http://schemas.openxmlformats.org/officeDocument/2006/relationships/hyperlink" Target="http://ru.wikipedia.org/wiki/%D0%A0%D0%B5%D0%BB%D0%B8%D0%B3%D0%B8%D0%BE%D0%B7%D0%BD%D0%B0%D1%8F_%D0%B8%D0%B4%D0%B5%D0%BD%D1%82%D0%B8%D1%87%D0%BD%D0%BE%D1%81%D1%82%D1%8C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ru.wikipedia.org/wiki/%D0%A0%D0%B5%D0%BB%D0%B8%D0%B3%D0%B8%D0%BE%D0%B7%D0%BD%D0%B0%D1%8F_%D0%B8%D0%B4%D0%B5%D0%BD%D1%82%D0%B8%D1%87%D0%BD%D0%BE%D1%81%D1%82%D1%8C" TargetMode="External"/><Relationship Id="rId11" Type="http://schemas.openxmlformats.org/officeDocument/2006/relationships/hyperlink" Target="http://ru.wikipedia.org/wiki/%D0%A0%D0%B5%D0%BB%D0%B8%D0%B3%D0%B8%D0%BE%D0%B7%D0%BD%D0%B0%D1%8F_%D0%B8%D0%B4%D0%B5%D0%BD%D1%82%D0%B8%D1%87%D0%BD%D0%BE%D1%81%D1%82%D1%8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ru.wikipedia.org/wiki/%D0%A0%D0%B5%D0%BB%D0%B8%D0%B3%D0%B8%D0%BE%D0%B7%D0%BD%D0%B0%D1%8F_%D0%B8%D0%B4%D0%B5%D0%BD%D1%82%D0%B8%D1%87%D0%BD%D0%BE%D1%81%D1%82%D1%8C" TargetMode="External"/><Relationship Id="rId10" Type="http://schemas.openxmlformats.org/officeDocument/2006/relationships/hyperlink" Target="http://ru.wikipedia.org/wiki/%D0%A0%D0%B5%D0%BB%D0%B8%D0%B3%D0%B8%D0%BE%D0%B7%D0%BD%D0%B0%D1%8F_%D0%B8%D0%B4%D0%B5%D0%BD%D1%82%D0%B8%D1%87%D0%BD%D0%BE%D1%81%D1%82%D1%8C" TargetMode="External"/><Relationship Id="rId19" Type="http://schemas.openxmlformats.org/officeDocument/2006/relationships/hyperlink" Target="http://religio.rags.xn--rujournal-wk0e/anthology4/a4_24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u.wikipedia.org/wiki/%D0%A2%D1%80%D0%B0%D0%B4%D0%B8%D1%86%D0%B8%D1%8F" TargetMode="External"/><Relationship Id="rId14" Type="http://schemas.openxmlformats.org/officeDocument/2006/relationships/hyperlink" Target="http://ru.wikipedia.org/wiki/%D0%A0%D0%B5%D0%BB%D0%B8%D0%B3%D0%B8%D0%BE%D0%B7%D0%BD%D0%B0%D1%8F_%D0%B8%D0%B4%D0%B5%D0%BD%D1%82%D0%B8%D1%87%D0%BD%D0%BE%D1%81%D1%82%D1%8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2586</Words>
  <Characters>14745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2014-01-04T15:54:00Z</dcterms:created>
  <dcterms:modified xsi:type="dcterms:W3CDTF">2014-01-04T15:54:00Z</dcterms:modified>
</cp:coreProperties>
</file>